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A76" w:rsidRDefault="00785A76" w:rsidP="00886AA2">
      <w:pPr>
        <w:ind w:left="6153"/>
        <w:rPr>
          <w:rtl/>
        </w:rPr>
      </w:pPr>
      <w:bookmarkStart w:id="0" w:name="date"/>
      <w:bookmarkEnd w:id="0"/>
      <w:r>
        <w:rPr>
          <w:rtl/>
        </w:rPr>
        <w:t xml:space="preserve">י"ג בסיון </w:t>
      </w:r>
      <w:proofErr w:type="spellStart"/>
      <w:r>
        <w:rPr>
          <w:rtl/>
        </w:rPr>
        <w:t>התשע"ד</w:t>
      </w:r>
      <w:proofErr w:type="spellEnd"/>
      <w:r>
        <w:rPr>
          <w:rtl/>
        </w:rPr>
        <w:br/>
        <w:t>11 ביוני 2014</w:t>
      </w:r>
    </w:p>
    <w:p w:rsidR="00785A76" w:rsidRDefault="00785A76" w:rsidP="00886AA2">
      <w:pPr>
        <w:ind w:left="6153"/>
        <w:rPr>
          <w:rtl/>
        </w:rPr>
      </w:pPr>
      <w:bookmarkStart w:id="1" w:name="docnum"/>
      <w:bookmarkEnd w:id="1"/>
      <w:r>
        <w:rPr>
          <w:rtl/>
        </w:rPr>
        <w:t>תק. 2014-41771</w:t>
      </w:r>
    </w:p>
    <w:p w:rsidR="00886AA2" w:rsidRDefault="00886AA2" w:rsidP="00886AA2">
      <w:pPr>
        <w:spacing w:line="360" w:lineRule="auto"/>
        <w:rPr>
          <w:rtl/>
        </w:rPr>
      </w:pPr>
      <w:r>
        <w:rPr>
          <w:rtl/>
        </w:rPr>
        <w:t>אל:</w:t>
      </w:r>
    </w:p>
    <w:p w:rsidR="00785A76" w:rsidRDefault="00785A76" w:rsidP="00886AA2">
      <w:pPr>
        <w:tabs>
          <w:tab w:val="left" w:pos="3486"/>
          <w:tab w:val="left" w:pos="5896"/>
        </w:tabs>
        <w:spacing w:line="360" w:lineRule="auto"/>
        <w:rPr>
          <w:rtl/>
        </w:rPr>
      </w:pPr>
      <w:bookmarkStart w:id="2" w:name="MainTo"/>
      <w:bookmarkEnd w:id="2"/>
      <w:r>
        <w:rPr>
          <w:rtl/>
        </w:rPr>
        <w:t>מר רוני פרידמן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br/>
        <w:t>משנה למנכ"לית</w:t>
      </w:r>
      <w:r>
        <w:rPr>
          <w:rtl/>
        </w:rPr>
        <w:tab/>
      </w:r>
      <w:r>
        <w:rPr>
          <w:rtl/>
        </w:rPr>
        <w:tab/>
      </w:r>
    </w:p>
    <w:p w:rsidR="00886AA2" w:rsidRDefault="00886AA2" w:rsidP="00886AA2">
      <w:pPr>
        <w:tabs>
          <w:tab w:val="left" w:pos="3486"/>
          <w:tab w:val="left" w:pos="5896"/>
        </w:tabs>
        <w:spacing w:line="360" w:lineRule="auto"/>
        <w:rPr>
          <w:rtl/>
        </w:rPr>
      </w:pPr>
    </w:p>
    <w:p w:rsidR="00886AA2" w:rsidRDefault="00886AA2" w:rsidP="00785A76">
      <w:pPr>
        <w:spacing w:line="360" w:lineRule="auto"/>
        <w:ind w:left="651" w:hanging="651"/>
        <w:rPr>
          <w:b/>
          <w:bCs/>
          <w:u w:val="single"/>
          <w:rtl/>
        </w:rPr>
      </w:pPr>
      <w:r>
        <w:rPr>
          <w:rtl/>
        </w:rPr>
        <w:t>הנדון:</w:t>
      </w:r>
      <w:r>
        <w:rPr>
          <w:rtl/>
        </w:rPr>
        <w:tab/>
      </w:r>
      <w:bookmarkStart w:id="3" w:name="About"/>
      <w:bookmarkEnd w:id="3"/>
      <w:r w:rsidR="00785A76">
        <w:rPr>
          <w:b/>
          <w:bCs/>
          <w:u w:val="single"/>
          <w:rtl/>
        </w:rPr>
        <w:t>יום העיון לזכר עובדי אגף התקציבים שנפלו במלחמת יום הכיפורים</w:t>
      </w:r>
    </w:p>
    <w:p w:rsidR="00886AA2" w:rsidRDefault="00785A76" w:rsidP="00886AA2">
      <w:pPr>
        <w:spacing w:line="360" w:lineRule="auto"/>
        <w:ind w:left="651"/>
        <w:rPr>
          <w:rtl/>
        </w:rPr>
      </w:pPr>
      <w:bookmarkStart w:id="4" w:name="reference"/>
      <w:bookmarkEnd w:id="4"/>
      <w:r>
        <w:rPr>
          <w:rtl/>
        </w:rPr>
        <w:t xml:space="preserve"> </w:t>
      </w:r>
    </w:p>
    <w:p w:rsidR="00344552" w:rsidRPr="00344552" w:rsidRDefault="00344552" w:rsidP="00042530">
      <w:pPr>
        <w:spacing w:line="360" w:lineRule="auto"/>
        <w:jc w:val="both"/>
        <w:rPr>
          <w:rtl/>
        </w:rPr>
      </w:pPr>
      <w:bookmarkStart w:id="5" w:name="start"/>
      <w:bookmarkStart w:id="6" w:name="_GoBack"/>
      <w:bookmarkEnd w:id="5"/>
      <w:bookmarkEnd w:id="6"/>
      <w:r w:rsidRPr="00344552">
        <w:rPr>
          <w:rFonts w:hint="cs"/>
          <w:rtl/>
        </w:rPr>
        <w:t xml:space="preserve">אני פונה בבקשה לקבל את אישור ועדת המכרזים לביצוע התקשרות עם </w:t>
      </w:r>
      <w:r>
        <w:rPr>
          <w:rFonts w:hint="cs"/>
          <w:rtl/>
        </w:rPr>
        <w:t xml:space="preserve">מרכז הקונגרסים הבינלאומי בירושלים </w:t>
      </w:r>
      <w:r>
        <w:rPr>
          <w:rtl/>
        </w:rPr>
        <w:t>-</w:t>
      </w:r>
      <w:r>
        <w:rPr>
          <w:rFonts w:hint="cs"/>
          <w:rtl/>
        </w:rPr>
        <w:t xml:space="preserve"> בנייני האומה</w:t>
      </w:r>
      <w:r w:rsidRPr="00344552">
        <w:rPr>
          <w:rFonts w:hint="cs"/>
          <w:rtl/>
        </w:rPr>
        <w:t xml:space="preserve"> </w:t>
      </w:r>
      <w:r w:rsidR="00FA11A6">
        <w:rPr>
          <w:rFonts w:hint="cs"/>
          <w:rtl/>
        </w:rPr>
        <w:t xml:space="preserve">(להלן </w:t>
      </w:r>
      <w:r w:rsidR="00FA11A6">
        <w:rPr>
          <w:rtl/>
        </w:rPr>
        <w:t>-</w:t>
      </w:r>
      <w:r w:rsidR="0028671F">
        <w:rPr>
          <w:rFonts w:hint="cs"/>
          <w:rtl/>
        </w:rPr>
        <w:t xml:space="preserve"> </w:t>
      </w:r>
      <w:r w:rsidR="00FA11A6">
        <w:rPr>
          <w:rFonts w:hint="cs"/>
          <w:rtl/>
        </w:rPr>
        <w:t xml:space="preserve">מרכז </w:t>
      </w:r>
      <w:r w:rsidR="0028671F">
        <w:rPr>
          <w:rFonts w:hint="cs"/>
          <w:rtl/>
        </w:rPr>
        <w:t xml:space="preserve">הקונגרסים </w:t>
      </w:r>
      <w:r w:rsidR="00FA11A6">
        <w:rPr>
          <w:rFonts w:hint="cs"/>
          <w:rtl/>
        </w:rPr>
        <w:t xml:space="preserve">או בנייני האומה) </w:t>
      </w:r>
      <w:r w:rsidRPr="00344552">
        <w:rPr>
          <w:rFonts w:hint="cs"/>
          <w:rtl/>
        </w:rPr>
        <w:t xml:space="preserve">בפטור ממכרז, בהתאם לתקנה 3(29) לתקנות חובת המכרזים התשנ"ג-1993, </w:t>
      </w:r>
      <w:r>
        <w:rPr>
          <w:rFonts w:hint="cs"/>
          <w:rtl/>
        </w:rPr>
        <w:t>לצורך עריכת יום העיון השנתי לזכר עובדי אגף התקציבים שנפלו במלחמת יום הכיפורים</w:t>
      </w:r>
      <w:r w:rsidRPr="00344552">
        <w:rPr>
          <w:rFonts w:hint="cs"/>
          <w:rtl/>
        </w:rPr>
        <w:t xml:space="preserve">. </w:t>
      </w:r>
    </w:p>
    <w:p w:rsidR="005C004F" w:rsidRDefault="00466143" w:rsidP="005C004F">
      <w:pPr>
        <w:spacing w:line="360" w:lineRule="auto"/>
        <w:jc w:val="both"/>
        <w:rPr>
          <w:rtl/>
        </w:rPr>
      </w:pPr>
      <w:r>
        <w:rPr>
          <w:rFonts w:hint="cs"/>
          <w:rtl/>
        </w:rPr>
        <w:t>מזה עשרות שנים, מקיים אגף התקציבים יום</w:t>
      </w:r>
      <w:r w:rsidR="001D7C07">
        <w:rPr>
          <w:rFonts w:hint="cs"/>
          <w:rtl/>
        </w:rPr>
        <w:t xml:space="preserve"> </w:t>
      </w:r>
      <w:r w:rsidR="009D6C50">
        <w:rPr>
          <w:rFonts w:hint="cs"/>
          <w:rtl/>
        </w:rPr>
        <w:t xml:space="preserve">עיון לזכר עובדי אגף התקציבים שנפלו במלחמת יום </w:t>
      </w:r>
      <w:r w:rsidR="00934E36">
        <w:rPr>
          <w:rFonts w:hint="cs"/>
          <w:rtl/>
        </w:rPr>
        <w:t>ה</w:t>
      </w:r>
      <w:r w:rsidR="009D6C50">
        <w:rPr>
          <w:rFonts w:hint="cs"/>
          <w:rtl/>
        </w:rPr>
        <w:t>כיפור</w:t>
      </w:r>
      <w:r w:rsidR="00934E36">
        <w:rPr>
          <w:rFonts w:hint="cs"/>
          <w:rtl/>
        </w:rPr>
        <w:t>ים</w:t>
      </w:r>
      <w:r>
        <w:rPr>
          <w:rFonts w:hint="cs"/>
          <w:rtl/>
        </w:rPr>
        <w:t>. אירוע זה מהווה מפגש</w:t>
      </w:r>
      <w:r w:rsidR="009D6C50">
        <w:rPr>
          <w:rFonts w:hint="cs"/>
          <w:rtl/>
        </w:rPr>
        <w:t xml:space="preserve"> משמעותי ומרכזי הן למשפחות הנופלים והן </w:t>
      </w:r>
      <w:r w:rsidR="00934E36">
        <w:rPr>
          <w:rFonts w:hint="cs"/>
          <w:rtl/>
        </w:rPr>
        <w:t xml:space="preserve">לעובדי האגף בהווה ובעבר. </w:t>
      </w:r>
      <w:r w:rsidR="009D6C50">
        <w:rPr>
          <w:rFonts w:hint="cs"/>
          <w:rtl/>
        </w:rPr>
        <w:t xml:space="preserve">ליום עיון זה מוזמנים כל יוצאי אגף התקציבים לדורותיו, נציגי משרדי הממשלה, בנק ישראל וארגונים שונים במגזר הכלכלי </w:t>
      </w:r>
      <w:r w:rsidR="007B36CF">
        <w:rPr>
          <w:rFonts w:hint="cs"/>
          <w:rtl/>
        </w:rPr>
        <w:t>-</w:t>
      </w:r>
      <w:r w:rsidR="009D6C50">
        <w:rPr>
          <w:rFonts w:hint="cs"/>
          <w:rtl/>
        </w:rPr>
        <w:t xml:space="preserve"> עסקי.</w:t>
      </w:r>
      <w:r w:rsidR="005C004F">
        <w:rPr>
          <w:rFonts w:hint="cs"/>
          <w:rtl/>
        </w:rPr>
        <w:t xml:space="preserve"> כמו כן ימים אלו מלווים בנוכחות שר האוצר אשר פורס במהלכם את משנתו הכלכלית.  </w:t>
      </w:r>
    </w:p>
    <w:p w:rsidR="00FA11A6" w:rsidRPr="00590BE2" w:rsidRDefault="00FA11A6" w:rsidP="00FA11A6">
      <w:pPr>
        <w:spacing w:before="120" w:after="120" w:line="360" w:lineRule="auto"/>
        <w:rPr>
          <w:sz w:val="26"/>
          <w:rtl/>
        </w:rPr>
      </w:pPr>
      <w:r w:rsidRPr="00E653E6">
        <w:rPr>
          <w:rFonts w:hint="cs"/>
          <w:sz w:val="26"/>
          <w:rtl/>
        </w:rPr>
        <w:t xml:space="preserve">ההתקשרות בפטור ממכרז מבוקשת בשל </w:t>
      </w:r>
      <w:r>
        <w:rPr>
          <w:rFonts w:hint="cs"/>
          <w:sz w:val="26"/>
          <w:rtl/>
        </w:rPr>
        <w:t>ה</w:t>
      </w:r>
      <w:r w:rsidRPr="00E653E6">
        <w:rPr>
          <w:rFonts w:hint="cs"/>
          <w:sz w:val="26"/>
          <w:rtl/>
        </w:rPr>
        <w:t xml:space="preserve">נסיבות </w:t>
      </w:r>
      <w:r>
        <w:rPr>
          <w:rFonts w:hint="cs"/>
          <w:sz w:val="26"/>
          <w:rtl/>
        </w:rPr>
        <w:t>ה</w:t>
      </w:r>
      <w:r w:rsidRPr="00E653E6">
        <w:rPr>
          <w:rFonts w:hint="cs"/>
          <w:sz w:val="26"/>
          <w:rtl/>
        </w:rPr>
        <w:t>מיוחדות המפורטות להלן:</w:t>
      </w:r>
    </w:p>
    <w:p w:rsidR="00D37AD2" w:rsidRDefault="00D37AD2" w:rsidP="00703412">
      <w:pPr>
        <w:spacing w:after="240" w:line="360" w:lineRule="auto"/>
        <w:jc w:val="both"/>
        <w:rPr>
          <w:b/>
          <w:bCs/>
          <w:u w:val="single"/>
          <w:rtl/>
        </w:rPr>
      </w:pPr>
    </w:p>
    <w:p w:rsidR="00FA11A6" w:rsidRDefault="0028671F" w:rsidP="00703412">
      <w:pPr>
        <w:spacing w:after="240" w:line="360" w:lineRule="auto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מבנה </w:t>
      </w:r>
      <w:r w:rsidR="00FA11A6">
        <w:rPr>
          <w:rFonts w:hint="cs"/>
          <w:b/>
          <w:bCs/>
          <w:u w:val="single"/>
          <w:rtl/>
        </w:rPr>
        <w:t xml:space="preserve">מרכז </w:t>
      </w:r>
      <w:r>
        <w:rPr>
          <w:rFonts w:hint="cs"/>
          <w:b/>
          <w:bCs/>
          <w:u w:val="single"/>
          <w:rtl/>
        </w:rPr>
        <w:t xml:space="preserve">הקונגרסים </w:t>
      </w:r>
      <w:r w:rsidR="00FA11A6">
        <w:rPr>
          <w:rFonts w:hint="cs"/>
          <w:b/>
          <w:bCs/>
          <w:u w:val="single"/>
          <w:rtl/>
        </w:rPr>
        <w:t>והשירותים הניתנים בו</w:t>
      </w:r>
    </w:p>
    <w:p w:rsidR="0028671F" w:rsidRDefault="00042530" w:rsidP="00703412">
      <w:pPr>
        <w:spacing w:line="360" w:lineRule="auto"/>
        <w:jc w:val="both"/>
        <w:rPr>
          <w:rtl/>
        </w:rPr>
      </w:pPr>
      <w:r>
        <w:rPr>
          <w:rFonts w:hint="cs"/>
          <w:rtl/>
        </w:rPr>
        <w:t>מרכז הקונגרסים</w:t>
      </w:r>
      <w:r w:rsidR="00FA11A6">
        <w:rPr>
          <w:rFonts w:hint="cs"/>
          <w:rtl/>
        </w:rPr>
        <w:t xml:space="preserve"> הוא מרכז בינלאומי לעריכת כנסים ואירועים רבי משתתפים</w:t>
      </w:r>
      <w:r w:rsidR="0028671F">
        <w:rPr>
          <w:rFonts w:hint="cs"/>
          <w:rtl/>
        </w:rPr>
        <w:t>, למרכז אווירה ממלכתית, מכובדת וצנועה</w:t>
      </w:r>
      <w:r w:rsidR="00FA11A6">
        <w:rPr>
          <w:rFonts w:hint="cs"/>
          <w:rtl/>
        </w:rPr>
        <w:t xml:space="preserve">. מבנה המרכז </w:t>
      </w:r>
      <w:r w:rsidR="0028671F">
        <w:rPr>
          <w:rFonts w:hint="cs"/>
          <w:rtl/>
        </w:rPr>
        <w:t>מתאים</w:t>
      </w:r>
      <w:r w:rsidR="00FA11A6">
        <w:rPr>
          <w:rFonts w:hint="cs"/>
          <w:rtl/>
        </w:rPr>
        <w:t xml:space="preserve"> לקיום</w:t>
      </w:r>
      <w:r w:rsidR="002D635C">
        <w:rPr>
          <w:rFonts w:hint="cs"/>
          <w:rtl/>
        </w:rPr>
        <w:t xml:space="preserve"> הרצאות באופן מכובד למספר מוזמנים רב</w:t>
      </w:r>
      <w:r w:rsidR="00FA11A6">
        <w:rPr>
          <w:rFonts w:hint="cs"/>
          <w:rtl/>
        </w:rPr>
        <w:t xml:space="preserve">. </w:t>
      </w:r>
    </w:p>
    <w:p w:rsidR="00FA11A6" w:rsidRDefault="00FA11A6" w:rsidP="00785A7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ביום העיון עתידים להשתתף כ- </w:t>
      </w:r>
      <w:r w:rsidR="00785A76">
        <w:rPr>
          <w:rFonts w:hint="cs"/>
          <w:rtl/>
        </w:rPr>
        <w:t>4</w:t>
      </w:r>
      <w:r>
        <w:rPr>
          <w:rFonts w:hint="cs"/>
          <w:rtl/>
        </w:rPr>
        <w:t>00 מוזמנים</w:t>
      </w:r>
      <w:r w:rsidR="0028671F">
        <w:rPr>
          <w:rFonts w:hint="cs"/>
          <w:rtl/>
        </w:rPr>
        <w:t>, ביניהם נציגים בכירים ממשרדי הממשלה, ובכללם שר האוצר, משפחות שכולות</w:t>
      </w:r>
      <w:r w:rsidR="00104B92">
        <w:rPr>
          <w:rFonts w:hint="cs"/>
          <w:rtl/>
        </w:rPr>
        <w:t xml:space="preserve"> ומנהלי חברות</w:t>
      </w:r>
      <w:r w:rsidR="0028671F">
        <w:rPr>
          <w:rFonts w:hint="cs"/>
          <w:rtl/>
        </w:rPr>
        <w:t xml:space="preserve"> מהמגזר העסקי</w:t>
      </w:r>
      <w:r>
        <w:rPr>
          <w:rFonts w:hint="cs"/>
          <w:rtl/>
        </w:rPr>
        <w:t xml:space="preserve">. </w:t>
      </w:r>
      <w:r w:rsidR="0028671F">
        <w:rPr>
          <w:rFonts w:hint="cs"/>
          <w:rtl/>
        </w:rPr>
        <w:t>מאפייני המקום, כפי שהוזכרו ל</w:t>
      </w:r>
      <w:r w:rsidR="00495C20">
        <w:rPr>
          <w:rFonts w:hint="cs"/>
          <w:rtl/>
        </w:rPr>
        <w:t>עיל, מתאימ</w:t>
      </w:r>
      <w:r w:rsidR="00042530">
        <w:rPr>
          <w:rFonts w:hint="cs"/>
          <w:rtl/>
        </w:rPr>
        <w:t xml:space="preserve">ים </w:t>
      </w:r>
      <w:r w:rsidR="00495C20">
        <w:rPr>
          <w:rFonts w:hint="cs"/>
          <w:rtl/>
        </w:rPr>
        <w:t>מאוד לאופיו של יום העיון</w:t>
      </w:r>
      <w:r w:rsidR="001F1F2A">
        <w:rPr>
          <w:rFonts w:hint="cs"/>
          <w:rtl/>
        </w:rPr>
        <w:t>,</w:t>
      </w:r>
      <w:r w:rsidR="00495C20">
        <w:rPr>
          <w:rFonts w:hint="cs"/>
          <w:rtl/>
        </w:rPr>
        <w:t xml:space="preserve"> להבדיל מקיום יום עיון זה במקום כגון מלון, </w:t>
      </w:r>
      <w:r w:rsidR="001F1F2A">
        <w:rPr>
          <w:rFonts w:hint="cs"/>
          <w:rtl/>
        </w:rPr>
        <w:t>אשר יכול שיביא לאווירת פאר שאינ</w:t>
      </w:r>
      <w:r w:rsidR="00042530">
        <w:rPr>
          <w:rFonts w:hint="cs"/>
          <w:rtl/>
        </w:rPr>
        <w:t>ה</w:t>
      </w:r>
      <w:r w:rsidR="001F1F2A">
        <w:rPr>
          <w:rFonts w:hint="cs"/>
          <w:rtl/>
        </w:rPr>
        <w:t xml:space="preserve"> מתאימ</w:t>
      </w:r>
      <w:r w:rsidR="00042530">
        <w:rPr>
          <w:rFonts w:hint="cs"/>
          <w:rtl/>
        </w:rPr>
        <w:t>ה</w:t>
      </w:r>
      <w:r w:rsidR="001F1F2A">
        <w:rPr>
          <w:rFonts w:hint="cs"/>
          <w:rtl/>
        </w:rPr>
        <w:t xml:space="preserve"> לאירוע</w:t>
      </w:r>
      <w:r w:rsidR="00495C20">
        <w:rPr>
          <w:rFonts w:hint="cs"/>
          <w:rtl/>
        </w:rPr>
        <w:t xml:space="preserve">.  </w:t>
      </w:r>
    </w:p>
    <w:p w:rsidR="001F1F2A" w:rsidRDefault="001F1F2A" w:rsidP="00703412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בנוסף, ערוך מרכז הקונגרסים לעמוד בהערכות הנדרשת מבחינת אבטחת האישים המשתתפים ביום העיון.  </w:t>
      </w:r>
    </w:p>
    <w:p w:rsidR="001F1F2A" w:rsidRDefault="001F1F2A" w:rsidP="00703412">
      <w:pPr>
        <w:spacing w:line="360" w:lineRule="auto"/>
        <w:jc w:val="both"/>
        <w:rPr>
          <w:rtl/>
        </w:rPr>
      </w:pPr>
      <w:r>
        <w:rPr>
          <w:rFonts w:hint="cs"/>
          <w:rtl/>
        </w:rPr>
        <w:t>כמו כן, למרכז הקונגרסים חניה גדולה מאוד ה</w:t>
      </w:r>
      <w:r w:rsidR="00763FB0">
        <w:rPr>
          <w:rFonts w:hint="cs"/>
          <w:rtl/>
        </w:rPr>
        <w:t>מ</w:t>
      </w:r>
      <w:r>
        <w:rPr>
          <w:rFonts w:hint="cs"/>
          <w:rtl/>
        </w:rPr>
        <w:t>ספק</w:t>
      </w:r>
      <w:r w:rsidR="00763FB0">
        <w:rPr>
          <w:rFonts w:hint="cs"/>
          <w:rtl/>
        </w:rPr>
        <w:t>ת פתרון</w:t>
      </w:r>
      <w:r>
        <w:rPr>
          <w:rFonts w:hint="cs"/>
          <w:rtl/>
        </w:rPr>
        <w:t xml:space="preserve"> חניה למספר המוזמנים הרב. </w:t>
      </w:r>
    </w:p>
    <w:p w:rsidR="00104B92" w:rsidRDefault="00104B92">
      <w:pPr>
        <w:bidi w:val="0"/>
        <w:spacing w:before="200" w:after="200" w:line="276" w:lineRule="auto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br w:type="page"/>
      </w:r>
    </w:p>
    <w:p w:rsidR="001F1F2A" w:rsidRDefault="001F1F2A" w:rsidP="00703412">
      <w:pPr>
        <w:spacing w:before="240" w:after="240" w:line="360" w:lineRule="auto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lastRenderedPageBreak/>
        <w:t>מיקום מרכז הקונגרסים</w:t>
      </w:r>
    </w:p>
    <w:p w:rsidR="002D635C" w:rsidRDefault="001F1F2A" w:rsidP="00D37AD2">
      <w:pPr>
        <w:spacing w:line="360" w:lineRule="auto"/>
        <w:jc w:val="both"/>
        <w:rPr>
          <w:rtl/>
        </w:rPr>
      </w:pPr>
      <w:r>
        <w:rPr>
          <w:rFonts w:hint="cs"/>
          <w:rtl/>
        </w:rPr>
        <w:t>ליום העיון מגיעים מוז</w:t>
      </w:r>
      <w:r w:rsidR="00B8547E">
        <w:rPr>
          <w:rFonts w:hint="cs"/>
          <w:rtl/>
        </w:rPr>
        <w:t>מנים רבים מאוד מחוץ לירושלים. מאחר ואנו רואים חשיבות גדולה בקיום יום העיון בירושלים, ולא באתרים שונים מחוצה לה</w:t>
      </w:r>
      <w:r w:rsidR="00042530">
        <w:rPr>
          <w:rFonts w:hint="cs"/>
          <w:rtl/>
        </w:rPr>
        <w:t xml:space="preserve">, </w:t>
      </w:r>
      <w:r w:rsidR="00B8547E">
        <w:rPr>
          <w:rFonts w:hint="cs"/>
          <w:rtl/>
        </w:rPr>
        <w:t>מיקומו של האתר בו נערך יום העיון</w:t>
      </w:r>
      <w:r w:rsidR="00042530">
        <w:rPr>
          <w:rFonts w:hint="cs"/>
          <w:rtl/>
        </w:rPr>
        <w:t>,</w:t>
      </w:r>
      <w:r w:rsidR="00763FB0">
        <w:rPr>
          <w:rFonts w:hint="cs"/>
          <w:rtl/>
        </w:rPr>
        <w:t xml:space="preserve"> קרוב ככל הניתן לכניסה לעיר</w:t>
      </w:r>
      <w:r w:rsidR="00042530">
        <w:rPr>
          <w:rFonts w:hint="cs"/>
          <w:rtl/>
        </w:rPr>
        <w:t xml:space="preserve"> הוא מרכיב משמעותי בבחירת המקום</w:t>
      </w:r>
      <w:r w:rsidR="00B8547E">
        <w:rPr>
          <w:rFonts w:hint="cs"/>
          <w:rtl/>
        </w:rPr>
        <w:t xml:space="preserve">. </w:t>
      </w:r>
      <w:r w:rsidRPr="00703412">
        <w:rPr>
          <w:rFonts w:hint="eastAsia"/>
          <w:rtl/>
        </w:rPr>
        <w:t>מרכז</w:t>
      </w:r>
      <w:r w:rsidRPr="00703412">
        <w:rPr>
          <w:rtl/>
        </w:rPr>
        <w:t xml:space="preserve"> </w:t>
      </w:r>
      <w:r w:rsidRPr="00703412">
        <w:rPr>
          <w:rFonts w:hint="eastAsia"/>
          <w:rtl/>
        </w:rPr>
        <w:t>הקונגרסים</w:t>
      </w:r>
      <w:r w:rsidRPr="00703412">
        <w:rPr>
          <w:rtl/>
        </w:rPr>
        <w:t xml:space="preserve"> </w:t>
      </w:r>
      <w:r w:rsidRPr="00703412">
        <w:rPr>
          <w:rFonts w:hint="eastAsia"/>
          <w:rtl/>
        </w:rPr>
        <w:t>ממוקם</w:t>
      </w:r>
      <w:r w:rsidRPr="00703412">
        <w:rPr>
          <w:rtl/>
        </w:rPr>
        <w:t xml:space="preserve"> </w:t>
      </w:r>
      <w:r w:rsidRPr="00703412">
        <w:rPr>
          <w:rFonts w:hint="eastAsia"/>
          <w:rtl/>
        </w:rPr>
        <w:t>בכניס</w:t>
      </w:r>
      <w:r>
        <w:rPr>
          <w:rFonts w:hint="cs"/>
          <w:rtl/>
        </w:rPr>
        <w:t>ה</w:t>
      </w:r>
      <w:r w:rsidRPr="00703412">
        <w:rPr>
          <w:rtl/>
        </w:rPr>
        <w:t xml:space="preserve"> לעיר</w:t>
      </w:r>
      <w:r>
        <w:rPr>
          <w:rFonts w:hint="cs"/>
          <w:rtl/>
        </w:rPr>
        <w:t xml:space="preserve"> ועל כן </w:t>
      </w:r>
      <w:r w:rsidR="00B8547E">
        <w:rPr>
          <w:rFonts w:hint="cs"/>
          <w:rtl/>
        </w:rPr>
        <w:t xml:space="preserve">מאפשר הגעה נוחה, קצרה ככל הניתן ושאינה מחייבת נסיעה נוספת ברחבי העיר. </w:t>
      </w:r>
      <w:r w:rsidR="002D635C">
        <w:rPr>
          <w:rFonts w:hint="cs"/>
          <w:rtl/>
        </w:rPr>
        <w:t xml:space="preserve">לפני שנתיים נערך הכנס באופן חד פעמי </w:t>
      </w:r>
      <w:r w:rsidR="001C0C1F">
        <w:rPr>
          <w:rFonts w:hint="cs"/>
          <w:rtl/>
        </w:rPr>
        <w:t>במיקום שונה בירושלים. כתוצאה מכך נפגמה איכותו של המפגש ונוצרה לצערנו</w:t>
      </w:r>
      <w:r w:rsidR="002D635C">
        <w:rPr>
          <w:rFonts w:hint="cs"/>
          <w:rtl/>
        </w:rPr>
        <w:t xml:space="preserve"> אכזבה רבה מצד באי הכנס </w:t>
      </w:r>
      <w:r w:rsidR="00934E36">
        <w:rPr>
          <w:rFonts w:hint="cs"/>
          <w:rtl/>
        </w:rPr>
        <w:t>ו</w:t>
      </w:r>
      <w:r w:rsidR="001C0C1F">
        <w:rPr>
          <w:rFonts w:hint="cs"/>
          <w:rtl/>
        </w:rPr>
        <w:t xml:space="preserve">חמור מכך </w:t>
      </w:r>
      <w:r w:rsidR="001C0C1F">
        <w:rPr>
          <w:rtl/>
        </w:rPr>
        <w:t>–</w:t>
      </w:r>
      <w:r w:rsidR="001C0C1F">
        <w:rPr>
          <w:rFonts w:hint="cs"/>
          <w:rtl/>
        </w:rPr>
        <w:t xml:space="preserve"> מצד </w:t>
      </w:r>
      <w:r w:rsidR="00934E36">
        <w:rPr>
          <w:rFonts w:hint="cs"/>
          <w:rtl/>
        </w:rPr>
        <w:t xml:space="preserve">המשפחות </w:t>
      </w:r>
      <w:r w:rsidR="001C0C1F">
        <w:rPr>
          <w:rFonts w:hint="cs"/>
          <w:rtl/>
        </w:rPr>
        <w:t>השכולות עצמן.</w:t>
      </w:r>
      <w:r w:rsidR="00934E36">
        <w:rPr>
          <w:rFonts w:hint="cs"/>
          <w:rtl/>
        </w:rPr>
        <w:t xml:space="preserve"> </w:t>
      </w:r>
    </w:p>
    <w:p w:rsidR="00D37AD2" w:rsidRDefault="00D37AD2" w:rsidP="00703412">
      <w:pPr>
        <w:spacing w:before="120" w:after="120" w:line="360" w:lineRule="auto"/>
        <w:jc w:val="both"/>
        <w:rPr>
          <w:sz w:val="26"/>
          <w:rtl/>
        </w:rPr>
      </w:pPr>
    </w:p>
    <w:p w:rsidR="00042530" w:rsidRPr="008F5B33" w:rsidRDefault="00042530" w:rsidP="00703412">
      <w:pPr>
        <w:spacing w:before="120" w:after="120" w:line="360" w:lineRule="auto"/>
        <w:jc w:val="both"/>
        <w:rPr>
          <w:sz w:val="26"/>
          <w:rtl/>
        </w:rPr>
      </w:pPr>
      <w:r w:rsidRPr="008F5B33">
        <w:rPr>
          <w:rFonts w:hint="cs"/>
          <w:sz w:val="26"/>
          <w:rtl/>
        </w:rPr>
        <w:t>ל</w:t>
      </w:r>
      <w:r>
        <w:rPr>
          <w:rFonts w:hint="cs"/>
          <w:sz w:val="26"/>
          <w:rtl/>
        </w:rPr>
        <w:t xml:space="preserve">אור הצרכים המיוחדים לקיומו של יום העיון והמענה המיטבי לצרכים אלו שניתן במרכז הקונגרסים כמפורט לעיל, </w:t>
      </w:r>
      <w:r w:rsidRPr="008F5B33">
        <w:rPr>
          <w:rFonts w:hint="cs"/>
          <w:sz w:val="26"/>
          <w:rtl/>
        </w:rPr>
        <w:t>א</w:t>
      </w:r>
      <w:r w:rsidRPr="008F5B33">
        <w:rPr>
          <w:sz w:val="26"/>
          <w:rtl/>
        </w:rPr>
        <w:t xml:space="preserve">ודה על אישורכם </w:t>
      </w:r>
      <w:r>
        <w:rPr>
          <w:rFonts w:hint="cs"/>
          <w:sz w:val="26"/>
          <w:rtl/>
        </w:rPr>
        <w:t>להתקשרות עם מרכז הקונגרסים</w:t>
      </w:r>
      <w:r w:rsidRPr="008F5B33">
        <w:rPr>
          <w:rFonts w:hint="cs"/>
          <w:sz w:val="26"/>
          <w:rtl/>
        </w:rPr>
        <w:t xml:space="preserve"> בפטור ממכרז</w:t>
      </w:r>
      <w:r>
        <w:rPr>
          <w:rFonts w:hint="cs"/>
          <w:sz w:val="26"/>
          <w:rtl/>
        </w:rPr>
        <w:t xml:space="preserve"> כספק יחיד</w:t>
      </w:r>
      <w:r w:rsidRPr="008F5B33">
        <w:rPr>
          <w:rFonts w:hint="cs"/>
          <w:sz w:val="26"/>
          <w:rtl/>
        </w:rPr>
        <w:t>.</w:t>
      </w:r>
    </w:p>
    <w:p w:rsidR="001D7C07" w:rsidRDefault="001D7C07" w:rsidP="001D7C07">
      <w:pPr>
        <w:spacing w:line="360" w:lineRule="auto"/>
        <w:jc w:val="both"/>
        <w:rPr>
          <w:rtl/>
        </w:rPr>
      </w:pPr>
    </w:p>
    <w:p w:rsidR="00D37AD2" w:rsidRDefault="00D37AD2" w:rsidP="001D7C07">
      <w:pPr>
        <w:spacing w:line="360" w:lineRule="auto"/>
        <w:jc w:val="both"/>
        <w:rPr>
          <w:rtl/>
        </w:rPr>
      </w:pPr>
    </w:p>
    <w:p w:rsidR="00D37AD2" w:rsidRDefault="00D37AD2" w:rsidP="001D7C07">
      <w:pPr>
        <w:spacing w:line="360" w:lineRule="auto"/>
        <w:jc w:val="both"/>
        <w:rPr>
          <w:rtl/>
        </w:rPr>
      </w:pPr>
    </w:p>
    <w:p w:rsidR="00886AA2" w:rsidRDefault="00886AA2" w:rsidP="00886AA2">
      <w:pPr>
        <w:tabs>
          <w:tab w:val="center" w:pos="3918"/>
          <w:tab w:val="center" w:pos="5619"/>
        </w:tabs>
        <w:spacing w:line="360" w:lineRule="auto"/>
        <w:jc w:val="both"/>
        <w:rPr>
          <w:rtl/>
        </w:rPr>
      </w:pPr>
      <w:r>
        <w:rPr>
          <w:rtl/>
        </w:rPr>
        <w:tab/>
      </w:r>
      <w:r>
        <w:rPr>
          <w:rtl/>
        </w:rPr>
        <w:tab/>
        <w:t>ב</w:t>
      </w:r>
      <w:r>
        <w:t xml:space="preserve"> </w:t>
      </w:r>
      <w:proofErr w:type="spellStart"/>
      <w:r>
        <w:rPr>
          <w:rtl/>
        </w:rPr>
        <w:t>ב</w:t>
      </w:r>
      <w:proofErr w:type="spellEnd"/>
      <w:r>
        <w:t xml:space="preserve"> </w:t>
      </w:r>
      <w:r>
        <w:rPr>
          <w:rtl/>
        </w:rPr>
        <w:t>ר</w:t>
      </w:r>
      <w:r>
        <w:t xml:space="preserve"> </w:t>
      </w:r>
      <w:r>
        <w:rPr>
          <w:rtl/>
        </w:rPr>
        <w:t>כ</w:t>
      </w:r>
      <w:r>
        <w:t xml:space="preserve"> </w:t>
      </w:r>
      <w:r>
        <w:rPr>
          <w:rtl/>
        </w:rPr>
        <w:t>ה,</w:t>
      </w:r>
    </w:p>
    <w:p w:rsidR="00886AA2" w:rsidRDefault="00785A76" w:rsidP="00886AA2">
      <w:pPr>
        <w:tabs>
          <w:tab w:val="center" w:pos="3918"/>
          <w:tab w:val="center" w:pos="5619"/>
        </w:tabs>
        <w:spacing w:line="360" w:lineRule="auto"/>
        <w:jc w:val="both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noProof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998855</wp:posOffset>
            </wp:positionH>
            <wp:positionV relativeFrom="line">
              <wp:align>center</wp:align>
            </wp:positionV>
            <wp:extent cx="1416050" cy="577850"/>
            <wp:effectExtent l="0" t="0" r="0" b="0"/>
            <wp:wrapNone/>
            <wp:docPr id="4" name="MySign" descr="Signed on document: 2014-41771&#10;System ID: FD257D5825E32F80C2257CD8004CA31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05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85A76" w:rsidRDefault="00785A76" w:rsidP="00886AA2">
      <w:pPr>
        <w:tabs>
          <w:tab w:val="center" w:pos="3918"/>
          <w:tab w:val="center" w:pos="5619"/>
        </w:tabs>
        <w:spacing w:line="360" w:lineRule="auto"/>
        <w:jc w:val="both"/>
        <w:rPr>
          <w:rtl/>
        </w:rPr>
      </w:pPr>
      <w:bookmarkStart w:id="7" w:name="SignedBy"/>
      <w:bookmarkEnd w:id="7"/>
      <w:r>
        <w:rPr>
          <w:rtl/>
        </w:rPr>
        <w:tab/>
      </w:r>
      <w:r>
        <w:rPr>
          <w:rtl/>
        </w:rPr>
        <w:tab/>
        <w:t>יונתן רגב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סגן הממונה על התקציבים</w:t>
      </w:r>
    </w:p>
    <w:p w:rsidR="00886AA2" w:rsidRDefault="00886AA2" w:rsidP="00886AA2">
      <w:pPr>
        <w:tabs>
          <w:tab w:val="center" w:pos="2359"/>
          <w:tab w:val="center" w:pos="5619"/>
        </w:tabs>
        <w:spacing w:line="360" w:lineRule="auto"/>
        <w:rPr>
          <w:rtl/>
        </w:rPr>
      </w:pPr>
    </w:p>
    <w:p w:rsidR="00D37AD2" w:rsidRDefault="00D37AD2" w:rsidP="00886AA2">
      <w:pPr>
        <w:tabs>
          <w:tab w:val="center" w:pos="2359"/>
          <w:tab w:val="center" w:pos="5619"/>
        </w:tabs>
        <w:spacing w:line="360" w:lineRule="auto"/>
        <w:rPr>
          <w:rtl/>
        </w:rPr>
      </w:pPr>
    </w:p>
    <w:p w:rsidR="00D37AD2" w:rsidRDefault="00D37AD2" w:rsidP="00886AA2">
      <w:pPr>
        <w:tabs>
          <w:tab w:val="center" w:pos="2359"/>
          <w:tab w:val="center" w:pos="5619"/>
        </w:tabs>
        <w:spacing w:line="360" w:lineRule="auto"/>
        <w:rPr>
          <w:rtl/>
        </w:rPr>
      </w:pPr>
    </w:p>
    <w:p w:rsidR="00D37AD2" w:rsidRDefault="00D37AD2" w:rsidP="00886AA2">
      <w:pPr>
        <w:tabs>
          <w:tab w:val="center" w:pos="2359"/>
          <w:tab w:val="center" w:pos="5619"/>
        </w:tabs>
        <w:spacing w:line="360" w:lineRule="auto"/>
        <w:rPr>
          <w:rtl/>
        </w:rPr>
      </w:pPr>
    </w:p>
    <w:p w:rsidR="00D37AD2" w:rsidRDefault="00D37AD2" w:rsidP="00886AA2">
      <w:pPr>
        <w:tabs>
          <w:tab w:val="center" w:pos="2359"/>
          <w:tab w:val="center" w:pos="5619"/>
        </w:tabs>
        <w:spacing w:line="360" w:lineRule="auto"/>
        <w:rPr>
          <w:rtl/>
        </w:rPr>
      </w:pPr>
    </w:p>
    <w:p w:rsidR="00886AA2" w:rsidRDefault="00886AA2" w:rsidP="00886AA2">
      <w:pPr>
        <w:spacing w:line="360" w:lineRule="auto"/>
        <w:rPr>
          <w:rtl/>
        </w:rPr>
      </w:pPr>
    </w:p>
    <w:p w:rsidR="00886AA2" w:rsidRDefault="00886AA2" w:rsidP="00886AA2">
      <w:pPr>
        <w:spacing w:line="360" w:lineRule="auto"/>
        <w:rPr>
          <w:rtl/>
        </w:rPr>
      </w:pPr>
      <w:r>
        <w:rPr>
          <w:rtl/>
        </w:rPr>
        <w:t>העתק:</w:t>
      </w:r>
      <w:r>
        <w:rPr>
          <w:rtl/>
        </w:rPr>
        <w:tab/>
      </w:r>
    </w:p>
    <w:p w:rsidR="00785A76" w:rsidRDefault="00785A76" w:rsidP="00886AA2">
      <w:pPr>
        <w:spacing w:line="360" w:lineRule="auto"/>
        <w:rPr>
          <w:rtl/>
        </w:rPr>
      </w:pPr>
      <w:bookmarkStart w:id="8" w:name="OtherTo"/>
      <w:bookmarkEnd w:id="8"/>
      <w:r>
        <w:rPr>
          <w:rtl/>
        </w:rPr>
        <w:t>מר אמיר לוי - הממונה על התקציבים, משרד האוצר</w:t>
      </w:r>
      <w:r>
        <w:rPr>
          <w:rtl/>
        </w:rPr>
        <w:br/>
      </w:r>
      <w:proofErr w:type="spellStart"/>
      <w:r>
        <w:rPr>
          <w:rtl/>
        </w:rPr>
        <w:t>עו</w:t>
      </w:r>
      <w:proofErr w:type="spellEnd"/>
      <w:r>
        <w:rPr>
          <w:rtl/>
        </w:rPr>
        <w:t>''ד רוני מר - הלשכה המשפטית, משרד האוצר</w:t>
      </w:r>
      <w:r>
        <w:rPr>
          <w:rtl/>
        </w:rPr>
        <w:br/>
        <w:t>גב' סופי עופר -  מנהלת הדרכה ופיתוח ארגוני, משרד האוצר</w:t>
      </w:r>
      <w:r>
        <w:rPr>
          <w:rtl/>
        </w:rPr>
        <w:br/>
        <w:t>גב' רחל טל - צוות תקציב, משרד האוצר</w:t>
      </w:r>
    </w:p>
    <w:p w:rsidR="000C2F5F" w:rsidRDefault="000C2F5F" w:rsidP="00886AA2">
      <w:pPr>
        <w:spacing w:line="360" w:lineRule="auto"/>
        <w:rPr>
          <w:rtl/>
        </w:rPr>
      </w:pPr>
    </w:p>
    <w:p w:rsidR="000C2F5F" w:rsidRDefault="000C2F5F" w:rsidP="00886AA2">
      <w:pPr>
        <w:spacing w:line="360" w:lineRule="auto"/>
        <w:rPr>
          <w:rtl/>
        </w:rPr>
      </w:pPr>
    </w:p>
    <w:p w:rsidR="000C2F5F" w:rsidRDefault="000C2F5F">
      <w:pPr>
        <w:bidi w:val="0"/>
        <w:spacing w:before="200" w:after="200" w:line="276" w:lineRule="auto"/>
        <w:rPr>
          <w:rtl/>
        </w:rPr>
      </w:pPr>
    </w:p>
    <w:p w:rsidR="000C2F5F" w:rsidRDefault="000C2F5F" w:rsidP="00886AA2">
      <w:pPr>
        <w:spacing w:line="360" w:lineRule="auto"/>
        <w:rPr>
          <w:rtl/>
        </w:rPr>
      </w:pPr>
    </w:p>
    <w:p w:rsidR="000C2F5F" w:rsidRDefault="000C2F5F" w:rsidP="00886AA2">
      <w:pPr>
        <w:spacing w:line="360" w:lineRule="auto"/>
        <w:rPr>
          <w:rtl/>
        </w:rPr>
      </w:pPr>
    </w:p>
    <w:p w:rsidR="000C2F5F" w:rsidRDefault="000C2F5F" w:rsidP="00886AA2">
      <w:pPr>
        <w:spacing w:line="360" w:lineRule="auto"/>
      </w:pPr>
    </w:p>
    <w:p w:rsidR="00886AA2" w:rsidRDefault="00886AA2" w:rsidP="00886AA2">
      <w:pPr>
        <w:spacing w:line="360" w:lineRule="auto"/>
        <w:jc w:val="both"/>
      </w:pPr>
    </w:p>
    <w:p w:rsidR="00F975CB" w:rsidRPr="00886AA2" w:rsidRDefault="00F975CB" w:rsidP="00886AA2">
      <w:pPr>
        <w:spacing w:line="360" w:lineRule="auto"/>
        <w:rPr>
          <w:szCs w:val="24"/>
          <w:rtl/>
        </w:rPr>
      </w:pPr>
    </w:p>
    <w:sectPr w:rsidR="00F975CB" w:rsidRPr="00886AA2" w:rsidSect="005164ED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797" w:bottom="1440" w:left="1797" w:header="720" w:footer="369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789" w:rsidRDefault="00D75789" w:rsidP="00886AA2">
      <w:r>
        <w:separator/>
      </w:r>
    </w:p>
  </w:endnote>
  <w:endnote w:type="continuationSeparator" w:id="0">
    <w:p w:rsidR="00D75789" w:rsidRDefault="00D75789" w:rsidP="00886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64ED" w:rsidRDefault="00886AA2" w:rsidP="00886AA2">
    <w:pPr>
      <w:pStyle w:val="aa"/>
      <w:pBdr>
        <w:top w:val="single" w:sz="6" w:space="1" w:color="auto"/>
      </w:pBdr>
      <w:tabs>
        <w:tab w:val="clear" w:pos="8640"/>
        <w:tab w:val="right" w:pos="8313"/>
      </w:tabs>
      <w:rPr>
        <w:rFonts w:cs="FrankRuehl"/>
      </w:rPr>
    </w:pPr>
    <w:r>
      <w:rPr>
        <w:rFonts w:cs="FrankRuehl"/>
        <w:b w:val="0"/>
        <w:bCs w:val="0"/>
        <w:rtl/>
      </w:rPr>
      <w:t xml:space="preserve">רח' קפלן 1 ירושלים </w:t>
    </w:r>
    <w:r w:rsidR="000C2F5F">
      <w:rPr>
        <w:rFonts w:cs="FrankRuehl" w:hint="cs"/>
        <w:b w:val="0"/>
        <w:bCs w:val="0"/>
        <w:rtl/>
      </w:rPr>
      <w:t>9103002</w:t>
    </w:r>
    <w:r>
      <w:rPr>
        <w:rFonts w:cs="FrankRuehl"/>
        <w:b w:val="0"/>
        <w:bCs w:val="0"/>
        <w:rtl/>
      </w:rPr>
      <w:t xml:space="preserve"> ת.ד </w:t>
    </w:r>
    <w:r>
      <w:rPr>
        <w:rFonts w:cs="FrankRuehl" w:hint="cs"/>
        <w:b w:val="0"/>
        <w:bCs w:val="0"/>
        <w:rtl/>
      </w:rPr>
      <w:t>3100</w:t>
    </w:r>
    <w:r>
      <w:rPr>
        <w:rFonts w:cs="FrankRuehl"/>
        <w:b w:val="0"/>
        <w:bCs w:val="0"/>
        <w:rtl/>
      </w:rPr>
      <w:t xml:space="preserve"> טל': </w:t>
    </w:r>
    <w:r>
      <w:rPr>
        <w:rFonts w:cs="FrankRuehl" w:hint="cs"/>
        <w:b w:val="0"/>
        <w:bCs w:val="0"/>
        <w:rtl/>
      </w:rPr>
      <w:t>02-</w:t>
    </w:r>
    <w:r>
      <w:rPr>
        <w:rFonts w:cs="FrankRuehl"/>
        <w:b w:val="0"/>
        <w:bCs w:val="0"/>
        <w:rtl/>
      </w:rPr>
      <w:t xml:space="preserve">5317111 פקס': </w:t>
    </w:r>
    <w:r>
      <w:rPr>
        <w:rFonts w:cs="FrankRuehl" w:hint="cs"/>
        <w:b w:val="0"/>
        <w:bCs w:val="0"/>
        <w:rtl/>
      </w:rPr>
      <w:t>02-</w:t>
    </w:r>
    <w:r>
      <w:rPr>
        <w:rFonts w:cs="FrankRuehl"/>
        <w:b w:val="0"/>
        <w:bCs w:val="0"/>
        <w:rtl/>
      </w:rPr>
      <w:t>5</w:t>
    </w:r>
    <w:r>
      <w:rPr>
        <w:rFonts w:cs="FrankRuehl" w:hint="cs"/>
        <w:b w:val="0"/>
        <w:bCs w:val="0"/>
        <w:rtl/>
      </w:rPr>
      <w:t>695338</w:t>
    </w:r>
    <w:r>
      <w:rPr>
        <w:rFonts w:cs="FrankRuehl"/>
        <w:b w:val="0"/>
        <w:bCs w:val="0"/>
        <w:rtl/>
      </w:rPr>
      <w:br/>
    </w:r>
    <w:r>
      <w:rPr>
        <w:rFonts w:cs="FrankRuehl"/>
        <w:sz w:val="24"/>
        <w:rtl/>
      </w:rPr>
      <w:t xml:space="preserve">אוצר ברשת : </w:t>
    </w:r>
    <w:hyperlink r:id="rId1" w:history="1">
      <w:r w:rsidRPr="00357C64">
        <w:rPr>
          <w:rStyle w:val="Hyperlink"/>
        </w:rPr>
        <w:t>www.mof.gov.il</w:t>
      </w:r>
    </w:hyperlink>
    <w:r>
      <w:rPr>
        <w:rFonts w:cs="FrankRuehl" w:hint="cs"/>
        <w:sz w:val="24"/>
        <w:rtl/>
      </w:rPr>
      <w:tab/>
    </w:r>
    <w:r>
      <w:rPr>
        <w:rFonts w:cs="FrankRuehl" w:hint="cs"/>
        <w:noProof/>
        <w:sz w:val="24"/>
        <w:rtl/>
        <w:lang w:eastAsia="en-US"/>
      </w:rPr>
      <w:drawing>
        <wp:inline distT="0" distB="0" distL="0" distR="0" wp14:anchorId="25A23718" wp14:editId="5B285DAC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 w:val="24"/>
        <w:rtl/>
      </w:rPr>
      <w:tab/>
      <w:t xml:space="preserve">שער הממשלה : </w:t>
    </w:r>
    <w:r>
      <w:rPr>
        <w:rFonts w:cs="FrankRuehl"/>
        <w:sz w:val="24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383" w:rsidRDefault="00886AA2" w:rsidP="00886AA2">
    <w:pPr>
      <w:pStyle w:val="aa"/>
      <w:pBdr>
        <w:top w:val="single" w:sz="6" w:space="1" w:color="auto"/>
      </w:pBdr>
      <w:tabs>
        <w:tab w:val="clear" w:pos="8640"/>
        <w:tab w:val="right" w:pos="8313"/>
      </w:tabs>
      <w:rPr>
        <w:rFonts w:cs="FrankRuehl"/>
      </w:rPr>
    </w:pPr>
    <w:r>
      <w:rPr>
        <w:rFonts w:cs="FrankRuehl"/>
        <w:b w:val="0"/>
        <w:bCs w:val="0"/>
        <w:rtl/>
      </w:rPr>
      <w:t xml:space="preserve">רח' קפלן 1 ירושלים </w:t>
    </w:r>
    <w:r w:rsidR="000C2F5F">
      <w:rPr>
        <w:rFonts w:cs="FrankRuehl" w:hint="cs"/>
        <w:b w:val="0"/>
        <w:bCs w:val="0"/>
        <w:rtl/>
      </w:rPr>
      <w:t>9103002</w:t>
    </w:r>
    <w:r>
      <w:rPr>
        <w:rFonts w:cs="FrankRuehl"/>
        <w:b w:val="0"/>
        <w:bCs w:val="0"/>
        <w:rtl/>
      </w:rPr>
      <w:t xml:space="preserve"> ת.ד </w:t>
    </w:r>
    <w:r>
      <w:rPr>
        <w:rFonts w:cs="FrankRuehl" w:hint="cs"/>
        <w:b w:val="0"/>
        <w:bCs w:val="0"/>
        <w:rtl/>
      </w:rPr>
      <w:t>3100</w:t>
    </w:r>
    <w:r>
      <w:rPr>
        <w:rFonts w:cs="FrankRuehl"/>
        <w:b w:val="0"/>
        <w:bCs w:val="0"/>
        <w:rtl/>
      </w:rPr>
      <w:t xml:space="preserve"> טל': </w:t>
    </w:r>
    <w:r>
      <w:rPr>
        <w:rFonts w:cs="FrankRuehl" w:hint="cs"/>
        <w:b w:val="0"/>
        <w:bCs w:val="0"/>
        <w:rtl/>
      </w:rPr>
      <w:t>02-</w:t>
    </w:r>
    <w:r>
      <w:rPr>
        <w:rFonts w:cs="FrankRuehl"/>
        <w:b w:val="0"/>
        <w:bCs w:val="0"/>
        <w:rtl/>
      </w:rPr>
      <w:t xml:space="preserve">5317111 פקס': </w:t>
    </w:r>
    <w:r>
      <w:rPr>
        <w:rFonts w:cs="FrankRuehl" w:hint="cs"/>
        <w:b w:val="0"/>
        <w:bCs w:val="0"/>
        <w:rtl/>
      </w:rPr>
      <w:t>02-</w:t>
    </w:r>
    <w:r>
      <w:rPr>
        <w:rFonts w:cs="FrankRuehl"/>
        <w:b w:val="0"/>
        <w:bCs w:val="0"/>
        <w:rtl/>
      </w:rPr>
      <w:t>5</w:t>
    </w:r>
    <w:r>
      <w:rPr>
        <w:rFonts w:cs="FrankRuehl" w:hint="cs"/>
        <w:b w:val="0"/>
        <w:bCs w:val="0"/>
        <w:rtl/>
      </w:rPr>
      <w:t>695338</w:t>
    </w:r>
    <w:r>
      <w:rPr>
        <w:rFonts w:cs="FrankRuehl"/>
        <w:b w:val="0"/>
        <w:bCs w:val="0"/>
        <w:rtl/>
      </w:rPr>
      <w:br/>
    </w:r>
    <w:r>
      <w:rPr>
        <w:rFonts w:cs="FrankRuehl"/>
        <w:sz w:val="24"/>
        <w:rtl/>
      </w:rPr>
      <w:t xml:space="preserve">אוצר ברשת : </w:t>
    </w:r>
    <w:hyperlink r:id="rId1" w:history="1">
      <w:r w:rsidRPr="00357C64">
        <w:rPr>
          <w:rStyle w:val="Hyperlink"/>
        </w:rPr>
        <w:t>www.mof.gov.il</w:t>
      </w:r>
    </w:hyperlink>
    <w:r>
      <w:rPr>
        <w:rFonts w:cs="FrankRuehl" w:hint="cs"/>
        <w:sz w:val="24"/>
        <w:rtl/>
      </w:rPr>
      <w:tab/>
    </w:r>
    <w:r>
      <w:rPr>
        <w:rFonts w:cs="FrankRuehl" w:hint="cs"/>
        <w:noProof/>
        <w:sz w:val="24"/>
        <w:rtl/>
        <w:lang w:eastAsia="en-US"/>
      </w:rPr>
      <w:drawing>
        <wp:inline distT="0" distB="0" distL="0" distR="0" wp14:anchorId="35415643" wp14:editId="26970E4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FrankRuehl" w:hint="cs"/>
        <w:sz w:val="24"/>
        <w:rtl/>
      </w:rPr>
      <w:tab/>
      <w:t xml:space="preserve">שער הממשלה : </w:t>
    </w:r>
    <w:r>
      <w:rPr>
        <w:rFonts w:cs="FrankRuehl"/>
        <w:sz w:val="24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789" w:rsidRDefault="00D75789" w:rsidP="00886AA2">
      <w:r>
        <w:separator/>
      </w:r>
    </w:p>
  </w:footnote>
  <w:footnote w:type="continuationSeparator" w:id="0">
    <w:p w:rsidR="00D75789" w:rsidRDefault="00D75789" w:rsidP="00886A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383" w:rsidRDefault="00886AA2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B21383" w:rsidRDefault="00785A76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383" w:rsidRDefault="00886AA2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85A76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B21383" w:rsidRDefault="00785A76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383" w:rsidRDefault="00886AA2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B21383" w:rsidRDefault="00886AA2">
    <w:pPr>
      <w:pStyle w:val="a8"/>
      <w:jc w:val="center"/>
      <w:rPr>
        <w:rtl/>
      </w:rPr>
    </w:pPr>
    <w:r>
      <w:rPr>
        <w:rFonts w:hint="cs"/>
        <w:b w:val="0"/>
        <w:bCs w:val="0"/>
        <w:szCs w:val="32"/>
        <w:rtl/>
      </w:rPr>
      <w:t>משרד האוצר - אגף תקציבים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AA2"/>
    <w:rsid w:val="00014182"/>
    <w:rsid w:val="00027BF9"/>
    <w:rsid w:val="00042530"/>
    <w:rsid w:val="00047C97"/>
    <w:rsid w:val="000520B7"/>
    <w:rsid w:val="000568CE"/>
    <w:rsid w:val="00066383"/>
    <w:rsid w:val="000800AB"/>
    <w:rsid w:val="00093B9D"/>
    <w:rsid w:val="000C04AE"/>
    <w:rsid w:val="000C2F5F"/>
    <w:rsid w:val="000E6098"/>
    <w:rsid w:val="000E632C"/>
    <w:rsid w:val="0010326C"/>
    <w:rsid w:val="00104B92"/>
    <w:rsid w:val="001306B9"/>
    <w:rsid w:val="001611C6"/>
    <w:rsid w:val="00164B30"/>
    <w:rsid w:val="0018292D"/>
    <w:rsid w:val="001A7C42"/>
    <w:rsid w:val="001C0C1F"/>
    <w:rsid w:val="001C4F6D"/>
    <w:rsid w:val="001D55DD"/>
    <w:rsid w:val="001D7C07"/>
    <w:rsid w:val="001E548A"/>
    <w:rsid w:val="001F1F2A"/>
    <w:rsid w:val="00275887"/>
    <w:rsid w:val="0028671F"/>
    <w:rsid w:val="002A54A3"/>
    <w:rsid w:val="002A7FEA"/>
    <w:rsid w:val="002B75E1"/>
    <w:rsid w:val="002D635C"/>
    <w:rsid w:val="002D7789"/>
    <w:rsid w:val="002E38F4"/>
    <w:rsid w:val="002F197C"/>
    <w:rsid w:val="00311E83"/>
    <w:rsid w:val="00325E01"/>
    <w:rsid w:val="00344552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6143"/>
    <w:rsid w:val="00495C20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C004F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17B6"/>
    <w:rsid w:val="00703412"/>
    <w:rsid w:val="00706164"/>
    <w:rsid w:val="00715A8A"/>
    <w:rsid w:val="00735D55"/>
    <w:rsid w:val="00743847"/>
    <w:rsid w:val="00751B50"/>
    <w:rsid w:val="00757313"/>
    <w:rsid w:val="00757879"/>
    <w:rsid w:val="007611DA"/>
    <w:rsid w:val="00763FB0"/>
    <w:rsid w:val="00785A76"/>
    <w:rsid w:val="00793E5C"/>
    <w:rsid w:val="007A373A"/>
    <w:rsid w:val="007B36CF"/>
    <w:rsid w:val="007D4118"/>
    <w:rsid w:val="007E2692"/>
    <w:rsid w:val="0080160A"/>
    <w:rsid w:val="0082739B"/>
    <w:rsid w:val="00864DB3"/>
    <w:rsid w:val="00867AE5"/>
    <w:rsid w:val="00870D8A"/>
    <w:rsid w:val="00886AA2"/>
    <w:rsid w:val="008B39D7"/>
    <w:rsid w:val="008E77BE"/>
    <w:rsid w:val="00910BC9"/>
    <w:rsid w:val="00915C9A"/>
    <w:rsid w:val="00934E36"/>
    <w:rsid w:val="00935E81"/>
    <w:rsid w:val="00986444"/>
    <w:rsid w:val="00990A24"/>
    <w:rsid w:val="009B64FE"/>
    <w:rsid w:val="009D6C50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C5D39"/>
    <w:rsid w:val="00AD0167"/>
    <w:rsid w:val="00AD0AD6"/>
    <w:rsid w:val="00AE7AAD"/>
    <w:rsid w:val="00AF1C47"/>
    <w:rsid w:val="00B03E2B"/>
    <w:rsid w:val="00B041F7"/>
    <w:rsid w:val="00B311D4"/>
    <w:rsid w:val="00B429D7"/>
    <w:rsid w:val="00B60EE6"/>
    <w:rsid w:val="00B64821"/>
    <w:rsid w:val="00B67385"/>
    <w:rsid w:val="00B8547E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36C6"/>
    <w:rsid w:val="00CB40A4"/>
    <w:rsid w:val="00CC356E"/>
    <w:rsid w:val="00CD6DB8"/>
    <w:rsid w:val="00CE0517"/>
    <w:rsid w:val="00CF44BB"/>
    <w:rsid w:val="00D33979"/>
    <w:rsid w:val="00D37AD2"/>
    <w:rsid w:val="00D66453"/>
    <w:rsid w:val="00D731DA"/>
    <w:rsid w:val="00D75789"/>
    <w:rsid w:val="00D969C1"/>
    <w:rsid w:val="00DD336F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A11A6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AA2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86AA2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0"/>
    <w:link w:val="a8"/>
    <w:rsid w:val="00886AA2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aa">
    <w:name w:val="footer"/>
    <w:basedOn w:val="a"/>
    <w:link w:val="ab"/>
    <w:rsid w:val="00886AA2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0"/>
    <w:link w:val="aa"/>
    <w:rsid w:val="00886AA2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ac">
    <w:name w:val="page number"/>
    <w:basedOn w:val="a0"/>
    <w:rsid w:val="00886AA2"/>
  </w:style>
  <w:style w:type="character" w:styleId="Hyperlink">
    <w:name w:val="Hyperlink"/>
    <w:basedOn w:val="a0"/>
    <w:rsid w:val="00886AA2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886AA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86AA2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AA2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86AA2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0"/>
    <w:link w:val="a8"/>
    <w:rsid w:val="00886AA2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aa">
    <w:name w:val="footer"/>
    <w:basedOn w:val="a"/>
    <w:link w:val="ab"/>
    <w:rsid w:val="00886AA2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0"/>
    <w:link w:val="aa"/>
    <w:rsid w:val="00886AA2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ac">
    <w:name w:val="page number"/>
    <w:basedOn w:val="a0"/>
    <w:rsid w:val="00886AA2"/>
  </w:style>
  <w:style w:type="character" w:styleId="Hyperlink">
    <w:name w:val="Hyperlink"/>
    <w:basedOn w:val="a0"/>
    <w:rsid w:val="00886AA2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886AA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86AA2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+azCaHiBor/wq1qZlLQ6XNzINS4=</DigestValue>
    </Reference>
    <Reference URI="#idOfficeObject" Type="http://www.w3.org/2000/09/xmldsig#Object">
      <DigestMethod Algorithm="http://www.w3.org/2000/09/xmldsig#sha1"/>
      <DigestValue>0I1IvGPNuXO00L/OfkmEUvFCEJg=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VFRGfPxkoXpnpmjKiyujaTCkWfk=</DigestValue>
    </Reference>
  </SignedInfo>
  <SignatureValue>bP4HrqixtDPdOWwK1+8JFkGZwJ9Ps/G8hT5mLCLP17oKTZ1HOWXDvS1+GnK+XL3NhrkLwW+7Xevy
I8JZYzMXiNcPNdeEcc6gbBr2uWPYTWxD859LmCZSFHZ3S8hROoWhO14/bjKbaLNAqPSHyEUFYpnA
tKaxo76xIev14VB/3BfTEeUwe3lQVf9jhUS7xuKIORzZulThdFOWRYn6IWUgHzqZXBcGH5oCgI5d
g/nfqrYMJH7+uawYhyPVN7mDSB51kcil51A1r2x/fbl03yWczzOaNj/fGJu8qepzcTI+MjptRNbx
4hWA+yKwdCynz2bnZKJfEE/foZ/Ye+QIqa9CgQ==</SignatureValue>
  <KeyInfo>
    <X509Data>
      <X509Certificate>MIIGgDCCBGigAwIBAgIKWf3X/gAAAAAnRDANBgkqhkiG9w0BAQsFADBMMQswCQYDVQQGEwJJTDEd
MBsGA1UEChMUR292ZXJubWVudCBvZiBJc3JhZWwxHjAcBgNVBAMTFVRBTVVaLUVtcGxveWVlcyBD
QSBHMjAeFw0xMzA3MDcwOTA4MjFaFw0xNjA3MDYwOTA4MjFaMFIxCzAJBgNVBAYTAklMMQwwCgYD
VQQKEwNHb3YxEDAOBgNVBAsTB2ZpbmFuY2UxIzAhBgNVBAMMGlJlZ2V2IFlvbmF0YW4gSURfMDM0
NTQxODQ3MIIBIjANBgkqhkiG9w0BAQEFAAOCAQ8AMIIBCgKCAQEAtOXle+amspCZMqr0LmEbj1eu
+FDQxsWdfBye3TglC3/BQMUtkuNGOZWlcOe9WidrycEAaAfnIYFH9Sx74GBzWrRy7DGEjp2eL8QB
QBxSgy0GwW4IGcLBF+kEryLj4pkwMGLDxiK8FhXjsMz58q0Pg+9grwC+Vb6t5VsA8Jd2Trf8dkk+
qX7QlsD44w8JNwydDzF1sotW+nyCoed+PLbb5H5CUnMHqOvtBrnIHZe0lCcokG3ivQ14Y5f8f5CN
K4nd4yDbCIJO5/llGZfA1YcbDYGvrqWr6oWQDRYDAJzrMWs0Ww7TuJgvIBeM3t0b/+0ptPSXhFqr
Oivn+XgRrACY9QIDAQABo4ICXDCCAlgwDgYDVR0PAQH/BAQDAgWgMB0GA1UdDgQWBBR5niwzGk1/
TIuk/h2JpqirXVo3azAfBgNVHSMEGDAWgBRqEJ/A6pwo1037vIBNBKq8KJ4V5zBuBgNVHR8EZzBl
MGOgYaBfhi1odHRwOi8vY3JsLnRhbXV6Lmdvdi5pbC9wdWJsaWMvVGFtdXpFbXBHMi5jcmyGLmh0
dHA6Ly9jcmwyLnRhbXV6Lmdvdi5pbC9wdWJsaWMvVGFtdXpFbXBHMi5jcmwwgYUGCCsGAQUFBwEB
BHkwdzA5BggrBgEFBQcwAYYtaHR0cDovL2NybC50YW11ei5nb3YuaWwvcHVibGljL1RhbXV6RW1w
RzIuY2VyMDoGCCsGAQUFBzABhi5odHRwOi8vY3JsMi50YW11ei5nb3YuaWwvcHVibGljL1RhbXV6
RW1wRzIuY2VyMD8GA1UdEQQ4MDagIAYKKwYBBAGCNxQCA6ASDBAwMzQ1NDE4NDdAZ292LmlsgRJZ
b25hdGFuQG1vZi5nb3YuaWwwPAYJKwYBBAGCNxUHBC8wLQYlKwYBBAGCNxUIgoCBLIL62TiB9ZUy
9vFTgqytChiBoeczh9ChNQIBZAIBBjApBgNVHSUEIjAgBgorBgEEAYI3FAICBggrBgEFBQcDBAYI
KwYBBQUHAwIwLQYDVR0gBCYwJDAiBiArBgEEAYI3FQiCgIEsgvrZOIH1lTL28VOCrK0KGAGDEjA1
BgkrBgEEAYI3FQoEKDAmMAwGCisGAQQBgjcUAgIwCgYIKwYBBQUHAwQwCgYIKwYBBQUHAwIwDQYJ
KoZIhvcNAQELBQADggIBADtH4tiQuWm+I60wi0hdd0pOdA2DxoXfHdgtkE82ZeNGNz4sWXeHLMkL
0wU3qOsjxy01X9EMafx0I8mB/G2hN45ENfVFwleiKi3lnxMWuvXOVBNj6h16MGAsLexngM4b9sF6
NUnkNNFUE2rfqEkDZXOHIe9fYYw0tkqW4rxgsxuRStwJnAh6oOQ6LL9wwrV6loleV8eZYE4w5+gK
7KcKJsvBF1DYT/NX+ptqa/s2X7gf1Yescf3WWE/XDbbB3JKI25O2ViJDiZlN4r/1/Q7jMurLr0+S
XUaJxeHgxJdaIM3sO0HsY2c7CLGxlz0Cf1SW1iAB75gUywylVoaLLO0HN3XGVPCbulVpkrzHBkai
J7U4/DHRxJY9adj0roerw9a30cUbXndyfmOW0oE9oYroQfo9e3B03L99MUcwm82YU4G5iljDlbhj
436wQ5SVNyFNNG4gGzXMmSPUAzkQZECr1knm+RQKs/DGOP2CWOeUb12FJtte64aQfIcPMyZlZuZ5
qaYaVTAiys16hQYN/cnfbp/ou0WpAcN9Fxtdmk/UJYuQBTFD3KiX/nPqpj7h2AzBj9f7jUssW8Zr
bDDeWNKPl8VOwO6NHq+0/Huj9f+bKSTkgSEBvEiv62nN7o7GysQ16pZ5GgvXOxj432RCwsvm9doX
ztIEX1031vmH8v3fCaEe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zc1/q2WodslX0pAdux4ZQmR9PMU=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FNkoLwXWuwYphSiTW9VbUU2BYNE=</DigestValue>
      </Reference>
      <Reference URI="/word/settings.xml?ContentType=application/vnd.openxmlformats-officedocument.wordprocessingml.settings+xml">
        <DigestMethod Algorithm="http://www.w3.org/2000/09/xmldsig#sha1"/>
        <DigestValue>VgcFr9koMcRmb1JxmBntjwEOgOQ=</DigestValue>
      </Reference>
      <Reference URI="/word/styles.xml?ContentType=application/vnd.openxmlformats-officedocument.wordprocessingml.styles+xml">
        <DigestMethod Algorithm="http://www.w3.org/2000/09/xmldsig#sha1"/>
        <DigestValue>EvJLhwJ8CNpYBIoub3Vmkdemey4=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ntTable.xml?ContentType=application/vnd.openxmlformats-officedocument.wordprocessingml.fontTable+xml">
        <DigestMethod Algorithm="http://www.w3.org/2000/09/xmldsig#sha1"/>
        <DigestValue>hj0s2j71JOYzbIGRLx2B2nfmnIw=</DigestValue>
      </Reference>
      <Reference URI="/word/stylesWithEffects.xml?ContentType=application/vnd.ms-word.stylesWithEffects+xml">
        <DigestMethod Algorithm="http://www.w3.org/2000/09/xmldsig#sha1"/>
        <DigestValue>KReUPnS2MIPji74dUpFtw/MHabM=</DigestValue>
      </Reference>
      <Reference URI="/word/footer1.xml?ContentType=application/vnd.openxmlformats-officedocument.wordprocessingml.footer+xml">
        <DigestMethod Algorithm="http://www.w3.org/2000/09/xmldsig#sha1"/>
        <DigestValue>eV4TJytyNSp9lfn7azWGOwojxFg=</DigestValue>
      </Reference>
      <Reference URI="/word/footnotes.xml?ContentType=application/vnd.openxmlformats-officedocument.wordprocessingml.footnotes+xml">
        <DigestMethod Algorithm="http://www.w3.org/2000/09/xmldsig#sha1"/>
        <DigestValue>P4VweCOH6Ue8RLyNsXBGAxVih0M=</DigestValue>
      </Reference>
      <Reference URI="/word/document.xml?ContentType=application/vnd.openxmlformats-officedocument.wordprocessingml.document.main+xml">
        <DigestMethod Algorithm="http://www.w3.org/2000/09/xmldsig#sha1"/>
        <DigestValue>Hmhoc9SaK2gdXtQ57KcZS6PtLd4=</DigestValue>
      </Reference>
      <Reference URI="/word/footer2.xml?ContentType=application/vnd.openxmlformats-officedocument.wordprocessingml.footer+xml">
        <DigestMethod Algorithm="http://www.w3.org/2000/09/xmldsig#sha1"/>
        <DigestValue>TkGnh1eXSEi/oMOyJkNqnG4K8+M=</DigestValue>
      </Reference>
      <Reference URI="/word/header2.xml?ContentType=application/vnd.openxmlformats-officedocument.wordprocessingml.header+xml">
        <DigestMethod Algorithm="http://www.w3.org/2000/09/xmldsig#sha1"/>
        <DigestValue>NQgchbvyZd4YoC7YHkNxsRnMJW4=</DigestValue>
      </Reference>
      <Reference URI="/word/header3.xml?ContentType=application/vnd.openxmlformats-officedocument.wordprocessingml.header+xml">
        <DigestMethod Algorithm="http://www.w3.org/2000/09/xmldsig#sha1"/>
        <DigestValue>Yjnv8rtlOGQmFf5WsyXNNI31Oi8=</DigestValue>
      </Reference>
      <Reference URI="/word/endnotes.xml?ContentType=application/vnd.openxmlformats-officedocument.wordprocessingml.endnotes+xml">
        <DigestMethod Algorithm="http://www.w3.org/2000/09/xmldsig#sha1"/>
        <DigestValue>kIh58ES8VbCXa0qO2a1nWXB7QtI=</DigestValue>
      </Reference>
      <Reference URI="/word/header1.xml?ContentType=application/vnd.openxmlformats-officedocument.wordprocessingml.header+xml">
        <DigestMethod Algorithm="http://www.w3.org/2000/09/xmldsig#sha1"/>
        <DigestValue>N8XJeTOOGXwK21ySrREArHJx7+g=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nyAa8xxU373+QmRYh8APwpzKcLY=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nyAa8xxU373+QmRYh8APwpzKcLY=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Bm2X/K2x1OJy3KMBGZm458oeqm0=</DigestValue>
      </Reference>
    </Manifest>
    <SignatureProperties>
      <SignatureProperty Id="idSignatureTime" Target="#idPackageSignature">
        <mdssi:SignatureTime>
          <mdssi:Format>YYYY-MM-DDThh:mm:ssTZD</mdssi:Format>
          <mdssi:Value>2014-06-11T14:30:49Z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1280</HorizontalResolution>
          <VerticalResolution>1024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2014-06-11T14:30:49Z</xd:SigningTime>
          <xd:SigningCertificate>
            <xd:Cert>
              <xd:CertDigest>
                <DigestMethod Algorithm="http://www.w3.org/2000/09/xmldsig#sha1"/>
                <DigestValue>DmgIH4kB8XtAIJZ700Qed98yFfc=</DigestValue>
              </xd:CertDigest>
              <xd:IssuerSerial>
                <X509IssuerName>CN=TAMUZ-Employees CA G2, O=Government of Israel, C=IL</X509IssuerName>
                <X509SerialNumber>424973207103409179600708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DA0B3-A74E-49F4-A375-EE797032F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417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יונתן רגב</cp:lastModifiedBy>
  <cp:revision>33</cp:revision>
  <cp:lastPrinted>2014-06-09T06:03:00Z</cp:lastPrinted>
  <dcterms:created xsi:type="dcterms:W3CDTF">2013-10-29T16:02:00Z</dcterms:created>
  <dcterms:modified xsi:type="dcterms:W3CDTF">2014-06-11T14:30:00Z</dcterms:modified>
</cp:coreProperties>
</file>